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6B" w:rsidRDefault="00285AF7">
      <w:pPr>
        <w:rPr>
          <w:sz w:val="28"/>
        </w:rPr>
      </w:pPr>
      <w:r>
        <w:rPr>
          <w:sz w:val="28"/>
        </w:rPr>
        <w:t xml:space="preserve">Statistics </w:t>
      </w:r>
    </w:p>
    <w:p w:rsidR="00285AF7" w:rsidRPr="00285AF7" w:rsidRDefault="00285AF7">
      <w:pPr>
        <w:rPr>
          <w:rFonts w:ascii="Times New Roman" w:hAnsi="Times New Roman" w:cs="Times New Roman"/>
          <w:sz w:val="28"/>
        </w:rPr>
      </w:pP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  <w:r w:rsidRPr="00285AF7">
        <w:rPr>
          <w:rFonts w:ascii="Times New Roman" w:hAnsi="Times New Roman" w:cs="Times New Roman"/>
          <w:sz w:val="24"/>
        </w:rPr>
        <w:t>In 2017, there were 18,400 Victims of Workplace-Related Violence and 458 Employee Fatalities as a result. – National Safety Council, 2017</w:t>
      </w: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  <w:r w:rsidRPr="00285AF7">
        <w:rPr>
          <w:rFonts w:ascii="Times New Roman" w:hAnsi="Times New Roman" w:cs="Times New Roman"/>
          <w:sz w:val="24"/>
        </w:rPr>
        <w:t xml:space="preserve">$121 Billion is the annual reported corporate loss due to workplace violence. – Don Aviv, </w:t>
      </w:r>
      <w:proofErr w:type="spellStart"/>
      <w:r w:rsidRPr="00285AF7">
        <w:rPr>
          <w:rFonts w:ascii="Times New Roman" w:hAnsi="Times New Roman" w:cs="Times New Roman"/>
          <w:sz w:val="24"/>
        </w:rPr>
        <w:t>Interfor</w:t>
      </w:r>
      <w:proofErr w:type="spellEnd"/>
      <w:r w:rsidRPr="00285AF7">
        <w:rPr>
          <w:rFonts w:ascii="Times New Roman" w:hAnsi="Times New Roman" w:cs="Times New Roman"/>
          <w:sz w:val="24"/>
        </w:rPr>
        <w:t xml:space="preserve"> International, 2017</w:t>
      </w: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  <w:r w:rsidRPr="00285AF7">
        <w:rPr>
          <w:rFonts w:ascii="Times New Roman" w:hAnsi="Times New Roman" w:cs="Times New Roman"/>
          <w:sz w:val="24"/>
        </w:rPr>
        <w:t xml:space="preserve">There has been a 452.94% increase in school gun violence and a 511.11% increase in student/faculty deaths associated with gun violence in schools over the last 5 year period (2013-2018). – US Naval Postgraduate School, 2018 </w:t>
      </w: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</w:p>
    <w:p w:rsidR="00285AF7" w:rsidRPr="00285AF7" w:rsidRDefault="00285AF7">
      <w:pPr>
        <w:rPr>
          <w:rFonts w:ascii="Times New Roman" w:hAnsi="Times New Roman" w:cs="Times New Roman"/>
          <w:sz w:val="24"/>
        </w:rPr>
      </w:pPr>
      <w:r w:rsidRPr="00285AF7">
        <w:rPr>
          <w:rFonts w:ascii="Times New Roman" w:hAnsi="Times New Roman" w:cs="Times New Roman"/>
          <w:sz w:val="24"/>
        </w:rPr>
        <w:t>1,500 violent church attacks in the United States since 1999 and reported violent acts within churches are up 2,380%.  – USA Today, 2016</w:t>
      </w:r>
    </w:p>
    <w:sectPr w:rsidR="00285AF7" w:rsidRPr="00285AF7" w:rsidSect="00254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5AF7"/>
    <w:rsid w:val="00254375"/>
    <w:rsid w:val="00285AF7"/>
    <w:rsid w:val="004840C7"/>
    <w:rsid w:val="0066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541</Characters>
  <Application>Microsoft Office Word</Application>
  <DocSecurity>0</DocSecurity>
  <Lines>4</Lines>
  <Paragraphs>1</Paragraphs>
  <ScaleCrop>false</ScaleCrop>
  <Company>Toshiba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</cp:revision>
  <dcterms:created xsi:type="dcterms:W3CDTF">2019-08-07T17:49:00Z</dcterms:created>
  <dcterms:modified xsi:type="dcterms:W3CDTF">2019-08-07T17:57:00Z</dcterms:modified>
</cp:coreProperties>
</file>